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68CEC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657A4B">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127F6CF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657A4B">
        <w:rPr>
          <w:rFonts w:ascii="Arial" w:hAnsi="Arial" w:cs="Arial"/>
          <w:b/>
          <w:bCs/>
          <w:sz w:val="22"/>
          <w:szCs w:val="22"/>
        </w:rPr>
        <w:t xml:space="preserve">nº </w:t>
      </w:r>
      <w:r w:rsidR="00657A4B" w:rsidRPr="00657A4B">
        <w:rPr>
          <w:rFonts w:ascii="Arial" w:hAnsi="Arial" w:cs="Arial"/>
          <w:b/>
          <w:bCs/>
          <w:sz w:val="22"/>
          <w:szCs w:val="22"/>
        </w:rPr>
        <w:t>11.213/2024</w:t>
      </w:r>
      <w:r w:rsidR="0071720D" w:rsidRPr="00657A4B">
        <w:rPr>
          <w:rFonts w:ascii="Arial" w:hAnsi="Arial" w:cs="Arial"/>
          <w:b/>
          <w:bCs/>
          <w:sz w:val="22"/>
          <w:szCs w:val="22"/>
        </w:rPr>
        <w:t>,</w:t>
      </w:r>
      <w:r w:rsidR="005466C3" w:rsidRPr="00657A4B">
        <w:rPr>
          <w:rFonts w:ascii="Arial" w:hAnsi="Arial" w:cs="Arial"/>
          <w:b/>
          <w:bCs/>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w:t>
      </w:r>
      <w:r w:rsidRPr="00657A4B">
        <w:rPr>
          <w:rFonts w:ascii="Arial" w:hAnsi="Arial" w:cs="Arial"/>
          <w:sz w:val="22"/>
          <w:szCs w:val="22"/>
        </w:rPr>
        <w:t xml:space="preserve">decorrente do </w:t>
      </w:r>
      <w:r w:rsidR="005466C3" w:rsidRPr="00657A4B">
        <w:rPr>
          <w:rFonts w:ascii="Arial" w:hAnsi="Arial" w:cs="Arial"/>
          <w:b/>
          <w:bCs/>
          <w:sz w:val="22"/>
          <w:szCs w:val="22"/>
        </w:rPr>
        <w:t>Pregão Eletrônico</w:t>
      </w:r>
      <w:r w:rsidR="000B23ED" w:rsidRPr="00657A4B">
        <w:rPr>
          <w:rFonts w:ascii="Arial" w:hAnsi="Arial" w:cs="Arial"/>
          <w:b/>
          <w:bCs/>
          <w:sz w:val="22"/>
          <w:szCs w:val="22"/>
        </w:rPr>
        <w:t xml:space="preserve"> </w:t>
      </w:r>
      <w:r w:rsidR="005466C3" w:rsidRPr="00657A4B">
        <w:rPr>
          <w:rFonts w:ascii="Arial" w:hAnsi="Arial" w:cs="Arial"/>
          <w:b/>
          <w:bCs/>
          <w:sz w:val="22"/>
          <w:szCs w:val="22"/>
        </w:rPr>
        <w:t xml:space="preserve">nº </w:t>
      </w:r>
      <w:r w:rsidR="00657A4B" w:rsidRPr="00657A4B">
        <w:rPr>
          <w:rFonts w:ascii="Arial" w:hAnsi="Arial" w:cs="Arial"/>
          <w:b/>
          <w:bCs/>
          <w:sz w:val="22"/>
          <w:szCs w:val="22"/>
        </w:rPr>
        <w:t>90.143/2024</w:t>
      </w:r>
      <w:r w:rsidRPr="00657A4B">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7D02EA4"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B45C6A">
        <w:rPr>
          <w:rFonts w:ascii="Azo Sans Md" w:hAnsi="Azo Sans Md" w:cstheme="minorHAnsi"/>
          <w:b/>
          <w:szCs w:val="24"/>
        </w:rPr>
        <w:t>CONTRATAÇÃO de empresa especializada para o fornecimento de materiais, em atendimento às necessidades das famílias de risco alto e risco muito alto do Plano de Contingência do Município, atingidas por situações de emergência e calamidade, provenientes de intempéries climáticas</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FB96215" w:rsidR="007B0D84" w:rsidRPr="00C822D1" w:rsidRDefault="00C822D1" w:rsidP="00C822D1">
      <w:pPr>
        <w:pStyle w:val="PargrafodaLista"/>
        <w:keepNext/>
        <w:numPr>
          <w:ilvl w:val="1"/>
          <w:numId w:val="2"/>
        </w:numPr>
        <w:pBdr>
          <w:top w:val="nil"/>
          <w:left w:val="nil"/>
          <w:bottom w:val="nil"/>
          <w:right w:val="nil"/>
          <w:between w:val="nil"/>
        </w:pBdr>
        <w:spacing w:line="276" w:lineRule="auto"/>
        <w:ind w:left="0" w:firstLine="0"/>
        <w:jc w:val="both"/>
        <w:rPr>
          <w:rFonts w:ascii="Arial" w:hAnsi="Arial" w:cs="Arial"/>
          <w:bCs/>
          <w:iCs/>
          <w:u w:val="single"/>
        </w:rPr>
      </w:pPr>
      <w:r w:rsidRPr="00C822D1">
        <w:rPr>
          <w:rFonts w:ascii="Arial" w:hAnsi="Arial" w:cs="Arial"/>
          <w:bCs/>
          <w:iCs/>
          <w:u w:val="single"/>
        </w:rPr>
        <w:t>MODELO DE EXECUÇÃO DO OBJETO (art. 6º, XXIII, alínea “e” e 40, §1º, inciso II, da Lei nº 14.133/2021):</w:t>
      </w:r>
    </w:p>
    <w:p w14:paraId="7F2BDAE7" w14:textId="312B64A4" w:rsidR="00C822D1" w:rsidRPr="00C822D1" w:rsidRDefault="00C822D1" w:rsidP="00C822D1">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C822D1">
        <w:rPr>
          <w:rFonts w:ascii="Arial" w:hAnsi="Arial" w:cs="Arial"/>
          <w:bCs/>
          <w:iCs/>
        </w:rPr>
        <w:t xml:space="preserve">O prazo de entrega é de imediato, contados do dia seguinte ao recebimento da Nota de Empenho, Autorização de Fornecimento ou documento equivalente, considerando a possibilidade de ocorrência de desastres naturais a qualquer momento. </w:t>
      </w:r>
    </w:p>
    <w:p w14:paraId="5079D909" w14:textId="4C57B7BC" w:rsidR="00C822D1" w:rsidRPr="00C822D1" w:rsidRDefault="00C822D1" w:rsidP="00C822D1">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C822D1">
        <w:rPr>
          <w:rFonts w:ascii="Arial" w:hAnsi="Arial" w:cs="Arial"/>
          <w:bCs/>
          <w:iCs/>
        </w:rPr>
        <w:t>Caso não seja possível a entrega na data assinalada, a empresa deverá comunicar as razões respectivas com pelo menos 5 (cinco) dias de antecedência para que qualquer pleito de prorrogação de prazo seja analisado, ressalvadas situações de caso fortuito e força maior.</w:t>
      </w:r>
    </w:p>
    <w:p w14:paraId="6D8817B1" w14:textId="4A8DE665" w:rsidR="00C822D1" w:rsidRPr="00C822D1" w:rsidRDefault="00C822D1" w:rsidP="00C822D1">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C822D1">
        <w:rPr>
          <w:rFonts w:ascii="Arial" w:hAnsi="Arial" w:cs="Arial"/>
          <w:bCs/>
          <w:iCs/>
        </w:rPr>
        <w:t>Os bens deverão ser entregues no seguinte endereço: Alameda Eduardo Guinle, nº 137, Centro, Nova Friburgo/RJ.</w:t>
      </w:r>
    </w:p>
    <w:p w14:paraId="1901D0F2" w14:textId="2C800109" w:rsidR="00C822D1" w:rsidRPr="00C822D1" w:rsidRDefault="00C822D1" w:rsidP="00C822D1">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C822D1">
        <w:rPr>
          <w:rFonts w:ascii="Arial" w:hAnsi="Arial" w:cs="Arial"/>
          <w:bCs/>
          <w:iCs/>
        </w:rPr>
        <w:t>No caso de produtos perecíveis, o prazo de validade na data da entrega não poderá ser inferior a 90 (noventa) dias, a contar da data de entrega.</w:t>
      </w:r>
    </w:p>
    <w:p w14:paraId="75B9A043" w14:textId="08AE652B" w:rsidR="00C822D1" w:rsidRPr="00C822D1" w:rsidRDefault="00C822D1" w:rsidP="00C822D1">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C822D1">
        <w:rPr>
          <w:rFonts w:ascii="Arial" w:hAnsi="Arial" w:cs="Arial"/>
          <w:bCs/>
          <w:iCs/>
        </w:rPr>
        <w:t>Os bens serão recebidos provisoriamente, de forma sumária, no prazo de 2 (dois) dias, pelo(a) responsável pelo acompanhamento e fiscalização do contrato, para efeito de posterior verificação de sua conformidade com as especificações constantes neste Termo de Referência e na proposta.</w:t>
      </w:r>
    </w:p>
    <w:p w14:paraId="6D462E10" w14:textId="5E44E804" w:rsidR="00C822D1" w:rsidRPr="00C822D1" w:rsidRDefault="00C822D1" w:rsidP="00C822D1">
      <w:pPr>
        <w:pStyle w:val="PargrafodaLista"/>
        <w:numPr>
          <w:ilvl w:val="2"/>
          <w:numId w:val="2"/>
        </w:numPr>
        <w:spacing w:line="276" w:lineRule="auto"/>
        <w:ind w:left="0" w:firstLine="0"/>
        <w:jc w:val="both"/>
        <w:rPr>
          <w:rFonts w:ascii="Arial" w:hAnsi="Arial" w:cs="Arial"/>
          <w:bCs/>
          <w:iCs/>
        </w:rPr>
      </w:pPr>
      <w:r w:rsidRPr="00C822D1">
        <w:rPr>
          <w:rFonts w:ascii="Arial" w:hAnsi="Arial" w:cs="Arial"/>
          <w:bCs/>
          <w:iCs/>
        </w:rPr>
        <w:t>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14:paraId="3862023E" w14:textId="358E8BF8" w:rsidR="00C822D1" w:rsidRPr="00C822D1" w:rsidRDefault="00C822D1" w:rsidP="00C822D1">
      <w:pPr>
        <w:pStyle w:val="PargrafodaLista"/>
        <w:numPr>
          <w:ilvl w:val="2"/>
          <w:numId w:val="2"/>
        </w:numPr>
        <w:spacing w:line="276" w:lineRule="auto"/>
        <w:ind w:left="0" w:firstLine="0"/>
        <w:jc w:val="both"/>
        <w:rPr>
          <w:rFonts w:ascii="Arial" w:hAnsi="Arial" w:cs="Arial"/>
          <w:bCs/>
          <w:iCs/>
        </w:rPr>
      </w:pPr>
      <w:r w:rsidRPr="00C822D1">
        <w:rPr>
          <w:rFonts w:ascii="Arial" w:hAnsi="Arial" w:cs="Arial"/>
          <w:bCs/>
          <w:iCs/>
        </w:rPr>
        <w:t>Os bens serão recebidos definitivamente no prazo de 3 (três) dias, contados do recebimento provisório, após a verificação da qualidade e quantidade do material e consequente aceitação mediante termo detalhado.</w:t>
      </w:r>
    </w:p>
    <w:p w14:paraId="22FCC3B1" w14:textId="6E8F5C04" w:rsidR="00C822D1" w:rsidRPr="00C822D1" w:rsidRDefault="00C822D1" w:rsidP="00C822D1">
      <w:pPr>
        <w:pStyle w:val="PargrafodaLista"/>
        <w:numPr>
          <w:ilvl w:val="2"/>
          <w:numId w:val="2"/>
        </w:numPr>
        <w:spacing w:line="276" w:lineRule="auto"/>
        <w:ind w:left="0" w:firstLine="0"/>
        <w:jc w:val="both"/>
        <w:rPr>
          <w:rFonts w:ascii="Arial" w:hAnsi="Arial" w:cs="Arial"/>
          <w:bCs/>
          <w:iCs/>
        </w:rPr>
      </w:pPr>
      <w:r w:rsidRPr="00C822D1">
        <w:rPr>
          <w:rFonts w:ascii="Arial" w:hAnsi="Arial" w:cs="Arial"/>
          <w:bCs/>
          <w:iCs/>
        </w:rPr>
        <w:lastRenderedPageBreak/>
        <w:t>Na hipótese de a verificação a que se refere o subitem anterior não ser procedida dentro do prazo fixado, reputar-se-á como realizada, consumando-se o recebimento definitivo no dia do esgotamento do prazo.</w:t>
      </w:r>
    </w:p>
    <w:p w14:paraId="3ECE8ED1" w14:textId="77777777" w:rsidR="00C822D1" w:rsidRDefault="00C822D1" w:rsidP="00C822D1">
      <w:pPr>
        <w:pStyle w:val="PargrafodaLista"/>
        <w:numPr>
          <w:ilvl w:val="2"/>
          <w:numId w:val="2"/>
        </w:numPr>
        <w:spacing w:line="276" w:lineRule="auto"/>
        <w:ind w:left="0" w:firstLine="0"/>
        <w:jc w:val="both"/>
        <w:rPr>
          <w:rFonts w:ascii="Arial" w:hAnsi="Arial" w:cs="Arial"/>
          <w:bCs/>
          <w:iCs/>
        </w:rPr>
      </w:pPr>
      <w:r w:rsidRPr="00C822D1">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0B22FFCA" w14:textId="77777777" w:rsidR="00C822D1" w:rsidRPr="00C822D1" w:rsidRDefault="00C822D1" w:rsidP="00C822D1">
      <w:pPr>
        <w:keepNext/>
        <w:pBdr>
          <w:top w:val="nil"/>
          <w:left w:val="nil"/>
          <w:bottom w:val="nil"/>
          <w:right w:val="nil"/>
          <w:between w:val="nil"/>
        </w:pBdr>
        <w:spacing w:line="276" w:lineRule="auto"/>
        <w:jc w:val="both"/>
        <w:rPr>
          <w:rFonts w:ascii="Arial" w:hAnsi="Arial" w:cs="Arial"/>
          <w:bCs/>
          <w:iCs/>
          <w:u w:val="single"/>
        </w:rPr>
      </w:pPr>
      <w:r w:rsidRPr="00C822D1">
        <w:rPr>
          <w:rFonts w:ascii="Arial" w:hAnsi="Arial" w:cs="Arial"/>
          <w:bCs/>
          <w:iCs/>
          <w:u w:val="single"/>
        </w:rPr>
        <w:t>3.2 MODELO DE GESTÃO DO CONTRATO (art. 6º, XXIII, alínea ‘f’ da Lei nº 14.133/2021):</w:t>
      </w:r>
    </w:p>
    <w:p w14:paraId="4227CD0E" w14:textId="665B5BBC" w:rsidR="00C822D1" w:rsidRPr="00C822D1" w:rsidRDefault="00C822D1" w:rsidP="00C822D1">
      <w:pPr>
        <w:spacing w:line="276" w:lineRule="auto"/>
        <w:jc w:val="both"/>
        <w:rPr>
          <w:rFonts w:ascii="Arial" w:hAnsi="Arial" w:cs="Arial"/>
          <w:bCs/>
          <w:iCs/>
        </w:rPr>
      </w:pPr>
      <w:r w:rsidRPr="00C822D1">
        <w:rPr>
          <w:rFonts w:ascii="Arial" w:hAnsi="Arial" w:cs="Arial"/>
          <w:bCs/>
          <w:iCs/>
        </w:rPr>
        <w:t>3.2.1 O contrato deverá ser executado fielmente pelas partes, de acordo com as cláusulas avençadas e as normas da Lei nº 14.133/2021, e cada parte responderá pelas consequências de sua inexecução total ou parcial (Lei nº 14.133/2021, art. 115, caput).</w:t>
      </w:r>
    </w:p>
    <w:p w14:paraId="0BF25DFE" w14:textId="2205A539" w:rsidR="00C822D1" w:rsidRPr="00C822D1" w:rsidRDefault="00C822D1" w:rsidP="00C822D1">
      <w:pPr>
        <w:spacing w:line="276" w:lineRule="auto"/>
        <w:jc w:val="both"/>
        <w:rPr>
          <w:rFonts w:ascii="Arial" w:hAnsi="Arial" w:cs="Arial"/>
          <w:bCs/>
          <w:iCs/>
        </w:rPr>
      </w:pPr>
      <w:r w:rsidRPr="00C822D1">
        <w:rPr>
          <w:rFonts w:ascii="Arial" w:hAnsi="Arial" w:cs="Arial"/>
          <w:bCs/>
          <w:iCs/>
        </w:rPr>
        <w:t>3.2.2 Em caso de impedimento, ordem de paralisação ou suspensão do contrato, o cronograma de execução será prorrogado automaticamente pelo tempo correspondente, anotadas tais circunstâncias mediante simples apostila (Lei nº 14.133/2021, art. 115, §5º).</w:t>
      </w:r>
    </w:p>
    <w:p w14:paraId="6C0C8CD2" w14:textId="72A66F53" w:rsidR="00C822D1" w:rsidRPr="00C822D1" w:rsidRDefault="00C822D1" w:rsidP="00C822D1">
      <w:pPr>
        <w:spacing w:line="276" w:lineRule="auto"/>
        <w:jc w:val="both"/>
        <w:rPr>
          <w:rFonts w:ascii="Arial" w:hAnsi="Arial" w:cs="Arial"/>
          <w:bCs/>
          <w:iCs/>
        </w:rPr>
      </w:pPr>
      <w:r w:rsidRPr="00C822D1">
        <w:rPr>
          <w:rFonts w:ascii="Arial" w:hAnsi="Arial" w:cs="Arial"/>
          <w:bCs/>
          <w:iCs/>
        </w:rPr>
        <w:t>3.2.3 A execução do contrato deverá ser acompanhada e fiscalizada pelo(s) fiscal(is) do contrato, ou pelos respectivos substitutos (Lei nº 14.133/2021, art. 117, caput</w:t>
      </w:r>
      <w:bookmarkStart w:id="3" w:name="bookmark=id.3znysh7" w:colFirst="0" w:colLast="0"/>
      <w:bookmarkEnd w:id="3"/>
      <w:r w:rsidRPr="00C822D1">
        <w:rPr>
          <w:rFonts w:ascii="Arial" w:hAnsi="Arial" w:cs="Arial"/>
          <w:bCs/>
          <w:iCs/>
        </w:rPr>
        <w:t>).</w:t>
      </w:r>
    </w:p>
    <w:p w14:paraId="3883534B" w14:textId="27F6B26C" w:rsidR="00C822D1" w:rsidRPr="00C822D1" w:rsidRDefault="00C822D1" w:rsidP="00C822D1">
      <w:pPr>
        <w:spacing w:line="276" w:lineRule="auto"/>
        <w:jc w:val="both"/>
        <w:rPr>
          <w:rFonts w:ascii="Arial" w:hAnsi="Arial" w:cs="Arial"/>
          <w:bCs/>
          <w:iCs/>
        </w:rPr>
      </w:pPr>
      <w:r w:rsidRPr="00C822D1">
        <w:rPr>
          <w:rFonts w:ascii="Arial" w:hAnsi="Arial" w:cs="Arial"/>
          <w:bCs/>
          <w:iCs/>
        </w:rPr>
        <w:t>3.2.4 O fiscal do contrato anotará em registro próprio todas as ocorrências relacionadas à execução do contrato, determinando o que for necessário para a regularização das faltas ou dos defeitos observados (Lei nº 14.133/2021, art. 117, §1º).</w:t>
      </w:r>
    </w:p>
    <w:p w14:paraId="211F3997" w14:textId="35435CB3" w:rsidR="00C822D1" w:rsidRPr="00C822D1" w:rsidRDefault="00C822D1" w:rsidP="00C822D1">
      <w:pPr>
        <w:spacing w:line="276" w:lineRule="auto"/>
        <w:jc w:val="both"/>
        <w:rPr>
          <w:rFonts w:ascii="Arial" w:hAnsi="Arial" w:cs="Arial"/>
          <w:bCs/>
          <w:iCs/>
        </w:rPr>
      </w:pPr>
      <w:r w:rsidRPr="00C822D1">
        <w:rPr>
          <w:rFonts w:ascii="Arial" w:hAnsi="Arial" w:cs="Arial"/>
          <w:bCs/>
          <w:iCs/>
        </w:rPr>
        <w:t>3.2.5 O fiscal do contrato informará a seus superiores, em tempo hábil para a adoção das medidas convenientes, a situação que demandar decisão ou providência que ultrapasse sua competência (Lei nº 14.133/2021, art. 117, §2º).</w:t>
      </w:r>
    </w:p>
    <w:p w14:paraId="45F12B6C" w14:textId="0C56BC56" w:rsidR="00C822D1" w:rsidRPr="00C822D1" w:rsidRDefault="00C822D1" w:rsidP="00C822D1">
      <w:pPr>
        <w:spacing w:line="276" w:lineRule="auto"/>
        <w:jc w:val="both"/>
        <w:rPr>
          <w:rFonts w:ascii="Arial" w:hAnsi="Arial" w:cs="Arial"/>
          <w:bCs/>
          <w:iCs/>
        </w:rPr>
      </w:pPr>
      <w:r w:rsidRPr="00C822D1">
        <w:rPr>
          <w:rFonts w:ascii="Arial" w:hAnsi="Arial" w:cs="Arial"/>
          <w:bCs/>
          <w:iCs/>
        </w:rPr>
        <w:t>3.2.6 A Contratada será obrigada a reparar, corrigir, remover, reconstruir ou substituir, a suas expensas, no total ou em parte, o objeto do contrato em que se verificarem vícios, defeitos ou incorreções resultantes de sua execução ou de materiais nela empregados (Lei nº 14.133/2021, art. 119).</w:t>
      </w:r>
    </w:p>
    <w:p w14:paraId="501BB8B5" w14:textId="16C24112" w:rsidR="00C822D1" w:rsidRPr="00C822D1" w:rsidRDefault="00C822D1" w:rsidP="00C822D1">
      <w:pPr>
        <w:spacing w:line="276" w:lineRule="auto"/>
        <w:jc w:val="both"/>
        <w:rPr>
          <w:rFonts w:ascii="Arial" w:hAnsi="Arial" w:cs="Arial"/>
          <w:bCs/>
          <w:iCs/>
        </w:rPr>
      </w:pPr>
      <w:r w:rsidRPr="00C822D1">
        <w:rPr>
          <w:rFonts w:ascii="Arial" w:hAnsi="Arial" w:cs="Arial"/>
          <w:bCs/>
          <w:iCs/>
        </w:rPr>
        <w:t>3.2.7 A Contratada será responsável pelos danos causados diretamente à Administração ou a terceiros em razão da execução do contrato, e não excluirá nem reduzirá essa responsabilidade a fiscalização ou o acompanhamento pelo Contratante (Lei nº 14.133/2021, art. 120).</w:t>
      </w:r>
    </w:p>
    <w:p w14:paraId="5289D5DD" w14:textId="503046E2" w:rsidR="00C822D1" w:rsidRPr="00C822D1" w:rsidRDefault="00C822D1" w:rsidP="00C822D1">
      <w:pPr>
        <w:spacing w:line="276" w:lineRule="auto"/>
        <w:jc w:val="both"/>
        <w:rPr>
          <w:rFonts w:ascii="Arial" w:hAnsi="Arial" w:cs="Arial"/>
          <w:bCs/>
          <w:iCs/>
        </w:rPr>
      </w:pPr>
      <w:r w:rsidRPr="00C822D1">
        <w:rPr>
          <w:rFonts w:ascii="Arial" w:hAnsi="Arial" w:cs="Arial"/>
          <w:bCs/>
          <w:iCs/>
        </w:rPr>
        <w:t>3.2.8 Somente a Contratada será responsável pelos encargos trabalhistas, previdenciários, fiscais e comerciais resultantes da execução do contrato (Lei nº 14.133/2021, art. 121, caput).</w:t>
      </w:r>
    </w:p>
    <w:p w14:paraId="0CDE5E86" w14:textId="600140FC" w:rsidR="00C822D1" w:rsidRPr="00C822D1" w:rsidRDefault="00C822D1" w:rsidP="00C822D1">
      <w:pPr>
        <w:spacing w:line="276" w:lineRule="auto"/>
        <w:jc w:val="both"/>
        <w:rPr>
          <w:rFonts w:ascii="Arial" w:hAnsi="Arial" w:cs="Arial"/>
          <w:bCs/>
          <w:iCs/>
        </w:rPr>
      </w:pPr>
      <w:r w:rsidRPr="00C822D1">
        <w:rPr>
          <w:rFonts w:ascii="Arial" w:hAnsi="Arial" w:cs="Arial"/>
          <w:bCs/>
          <w:iCs/>
        </w:rPr>
        <w:t>3.2.9 A inadimplência da Contratada em relação aos encargos trabalhistas, fiscais e comerciais não transferirá à Administração a responsabilidade pelo seu pagamento e não poderá onerar o objeto do contrato (Lei nº 14.133/2021, art. 121, §1º).</w:t>
      </w:r>
    </w:p>
    <w:p w14:paraId="49DCE8FC" w14:textId="133651C8" w:rsidR="00C822D1" w:rsidRPr="00C822D1" w:rsidRDefault="00C822D1" w:rsidP="00C822D1">
      <w:pPr>
        <w:spacing w:line="276" w:lineRule="auto"/>
        <w:jc w:val="both"/>
        <w:rPr>
          <w:rFonts w:ascii="Arial" w:hAnsi="Arial" w:cs="Arial"/>
          <w:bCs/>
          <w:iCs/>
        </w:rPr>
      </w:pPr>
      <w:r w:rsidRPr="00C822D1">
        <w:rPr>
          <w:rFonts w:ascii="Arial" w:hAnsi="Arial" w:cs="Arial"/>
          <w:bCs/>
          <w:iCs/>
        </w:rPr>
        <w:t>3.2.10 As comunicações entre o órgão ou entidade e a Contratada devem ser realizadas por escrito sempre que o ato exigir tal formalidade, admitindo-se, excepcionalmente, o uso de mensagem eletrônica para esse fim (IN nº 5/2017, art. 44, §2º).</w:t>
      </w:r>
    </w:p>
    <w:p w14:paraId="3AE2EF21" w14:textId="4B425467" w:rsidR="00C822D1" w:rsidRPr="00C822D1" w:rsidRDefault="00C822D1" w:rsidP="00C822D1">
      <w:pPr>
        <w:spacing w:line="276" w:lineRule="auto"/>
        <w:jc w:val="both"/>
        <w:rPr>
          <w:rFonts w:ascii="Arial" w:hAnsi="Arial" w:cs="Arial"/>
          <w:bCs/>
          <w:iCs/>
        </w:rPr>
      </w:pPr>
      <w:r w:rsidRPr="00C822D1">
        <w:rPr>
          <w:rFonts w:ascii="Arial" w:hAnsi="Arial" w:cs="Arial"/>
          <w:bCs/>
          <w:iCs/>
        </w:rPr>
        <w:t>3.2.11 O órgão ou entidade poderá convocar representante da empresa para adoção de providências que devam ser cumpridas de imediato (IN nº 5/2017, art. 44, §3º).</w:t>
      </w:r>
    </w:p>
    <w:p w14:paraId="2EFC87D3" w14:textId="2BEF5E9D" w:rsidR="00C822D1" w:rsidRPr="00C822D1" w:rsidRDefault="00C822D1" w:rsidP="00C822D1">
      <w:pPr>
        <w:spacing w:line="276" w:lineRule="auto"/>
        <w:jc w:val="both"/>
        <w:rPr>
          <w:rFonts w:ascii="Arial" w:hAnsi="Arial" w:cs="Arial"/>
          <w:bCs/>
          <w:iCs/>
        </w:rPr>
      </w:pPr>
      <w:r w:rsidRPr="00C822D1">
        <w:rPr>
          <w:rFonts w:ascii="Arial" w:hAnsi="Arial" w:cs="Arial"/>
          <w:bCs/>
          <w:iCs/>
        </w:rPr>
        <w:t xml:space="preserve">3.2.12 Após a assinatura do contrato ou instrumento equivalente, o órgão ou entidade convocará o representante da empresa contratada para reunião inicial para apresentação do plano de fiscalização, que conterá informações acerca das obrigações contratuais, dos mecanismos de fiscalização, das estratégias para execução do objeto, do plano </w:t>
      </w:r>
      <w:r w:rsidRPr="00C822D1">
        <w:rPr>
          <w:rFonts w:ascii="Arial" w:hAnsi="Arial" w:cs="Arial"/>
          <w:bCs/>
          <w:iCs/>
        </w:rPr>
        <w:lastRenderedPageBreak/>
        <w:t>complementar de execução da Contratada, quando houver, do método de aferição dos resultados e das sanções aplicáveis, dentre outros (IN nº 5/2017, art. 44, 31º).</w:t>
      </w:r>
    </w:p>
    <w:p w14:paraId="28F38464" w14:textId="2A3858DC" w:rsidR="00C822D1" w:rsidRPr="00C822D1" w:rsidRDefault="00C822D1" w:rsidP="00C822D1">
      <w:pPr>
        <w:spacing w:line="276" w:lineRule="auto"/>
        <w:jc w:val="both"/>
        <w:rPr>
          <w:rFonts w:ascii="Arial" w:hAnsi="Arial" w:cs="Arial"/>
          <w:bCs/>
          <w:iCs/>
        </w:rPr>
      </w:pPr>
      <w:r w:rsidRPr="00C822D1">
        <w:rPr>
          <w:rFonts w:ascii="Arial" w:hAnsi="Arial" w:cs="Arial"/>
          <w:bCs/>
          <w:iCs/>
        </w:rPr>
        <w:t>3.2.13 Antes do pagamento da nota fiscal ou da fatura, deverá ser consultada a situação da empresa junto ao SICAF.</w:t>
      </w:r>
    </w:p>
    <w:p w14:paraId="4C0C75DB" w14:textId="77777777" w:rsidR="00C822D1" w:rsidRPr="00C822D1" w:rsidRDefault="00C822D1" w:rsidP="00C822D1">
      <w:pPr>
        <w:spacing w:line="276" w:lineRule="auto"/>
        <w:jc w:val="both"/>
        <w:rPr>
          <w:rFonts w:ascii="Arial" w:hAnsi="Arial" w:cs="Arial"/>
          <w:bCs/>
          <w:iCs/>
        </w:rPr>
      </w:pPr>
      <w:r w:rsidRPr="00C822D1">
        <w:rPr>
          <w:rFonts w:ascii="Arial" w:hAnsi="Arial" w:cs="Arial"/>
          <w:bCs/>
          <w:iCs/>
        </w:rPr>
        <w:t>3.2.14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0169C77F" w14:textId="02879536" w:rsidR="00C822D1" w:rsidRPr="00C822D1" w:rsidRDefault="00C822D1" w:rsidP="00C822D1">
      <w:pPr>
        <w:spacing w:line="276" w:lineRule="auto"/>
        <w:jc w:val="both"/>
        <w:rPr>
          <w:rFonts w:ascii="Arial" w:hAnsi="Arial" w:cs="Arial"/>
          <w:bCs/>
          <w:iCs/>
        </w:rPr>
      </w:pPr>
      <w:r w:rsidRPr="00C822D1">
        <w:rPr>
          <w:rFonts w:ascii="Arial" w:hAnsi="Arial" w:cs="Arial"/>
          <w:bCs/>
          <w:iCs/>
        </w:rPr>
        <w:t>3.2.15 Além do disposto acima, a fiscalização contratual obedecerá às seguintes rotinas:</w:t>
      </w:r>
    </w:p>
    <w:p w14:paraId="5216FF7E" w14:textId="1296EE91" w:rsidR="00C822D1" w:rsidRPr="00C822D1" w:rsidRDefault="00C822D1" w:rsidP="00C822D1">
      <w:pPr>
        <w:spacing w:line="276" w:lineRule="auto"/>
        <w:jc w:val="both"/>
        <w:rPr>
          <w:rFonts w:ascii="Arial" w:hAnsi="Arial" w:cs="Arial"/>
          <w:bCs/>
          <w:iCs/>
        </w:rPr>
      </w:pPr>
      <w:r w:rsidRPr="00C822D1">
        <w:rPr>
          <w:rFonts w:ascii="Arial" w:hAnsi="Arial" w:cs="Arial"/>
          <w:bCs/>
          <w:iCs/>
        </w:rPr>
        <w:t>3.2.16 O acompanhamento, a gestão e a fiscalização da contratação serão exercidos por representantes do Contratante, aos quais competirá dirimir as dúvidas que surgirem no curso da execução do contrato, e de tudo dar ciência à Administração, na forma do disposto no capítulo VI do título III da Lei Federal nº 14.133/2021.</w:t>
      </w:r>
    </w:p>
    <w:p w14:paraId="575472FE" w14:textId="64B9B94E" w:rsidR="00C822D1" w:rsidRPr="00C822D1" w:rsidRDefault="00C822D1" w:rsidP="00C822D1">
      <w:pPr>
        <w:spacing w:line="276" w:lineRule="auto"/>
        <w:jc w:val="both"/>
        <w:rPr>
          <w:rFonts w:ascii="Arial" w:hAnsi="Arial" w:cs="Arial"/>
          <w:bCs/>
          <w:iCs/>
        </w:rPr>
      </w:pPr>
      <w:r w:rsidRPr="00C822D1">
        <w:rPr>
          <w:rFonts w:ascii="Arial" w:hAnsi="Arial" w:cs="Arial"/>
          <w:bCs/>
          <w:iCs/>
        </w:rPr>
        <w:t>3.2.17 Para o acompanhamento, gestão e fiscalização da execução do presente contrato, serão designados em momento posterior, antes da execução do objeto, agentes públicos gestor/gestor substituto e fiscal/fiscal substituto.</w:t>
      </w:r>
    </w:p>
    <w:p w14:paraId="5DCC66FE" w14:textId="1858F970" w:rsidR="00C822D1" w:rsidRPr="00C822D1" w:rsidRDefault="00C822D1" w:rsidP="00C822D1">
      <w:pPr>
        <w:spacing w:line="276" w:lineRule="auto"/>
        <w:jc w:val="both"/>
        <w:rPr>
          <w:rFonts w:ascii="Arial" w:hAnsi="Arial" w:cs="Arial"/>
          <w:bCs/>
          <w:iCs/>
        </w:rPr>
      </w:pPr>
      <w:r w:rsidRPr="00C822D1">
        <w:rPr>
          <w:rFonts w:ascii="Arial" w:hAnsi="Arial" w:cs="Arial"/>
          <w:bCs/>
          <w:iCs/>
        </w:rPr>
        <w:t>3.2.18 O(s) fiscal (is)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5980D9F" w14:textId="609E71FF" w:rsidR="00C822D1" w:rsidRPr="00C822D1" w:rsidRDefault="00C822D1" w:rsidP="00C822D1">
      <w:pPr>
        <w:spacing w:line="276" w:lineRule="auto"/>
        <w:jc w:val="both"/>
        <w:rPr>
          <w:rFonts w:ascii="Arial" w:hAnsi="Arial" w:cs="Arial"/>
          <w:bCs/>
          <w:iCs/>
        </w:rPr>
      </w:pPr>
      <w:r w:rsidRPr="00C822D1">
        <w:rPr>
          <w:rFonts w:ascii="Arial" w:hAnsi="Arial" w:cs="Arial"/>
          <w:bCs/>
          <w:iCs/>
        </w:rPr>
        <w:t>3.2.19 O(s) fiscal(is) designado pela Contratante deverá ter a experiência necessária para o acompanhamento e controle da execução dos serviços e do contrato.</w:t>
      </w:r>
    </w:p>
    <w:p w14:paraId="354F3D17" w14:textId="4FB999FD" w:rsidR="00C822D1" w:rsidRPr="00C822D1" w:rsidRDefault="00C822D1" w:rsidP="00C822D1">
      <w:pPr>
        <w:spacing w:line="276" w:lineRule="auto"/>
        <w:jc w:val="both"/>
        <w:rPr>
          <w:rFonts w:ascii="Arial" w:hAnsi="Arial" w:cs="Arial"/>
          <w:bCs/>
          <w:iCs/>
        </w:rPr>
      </w:pPr>
      <w:r w:rsidRPr="00C822D1">
        <w:rPr>
          <w:rFonts w:ascii="Arial" w:hAnsi="Arial" w:cs="Arial"/>
          <w:bCs/>
          <w:iCs/>
        </w:rPr>
        <w:t>3.2.20 A verificação da adequação da prestação do serviço deverá ser realizada com base nos critérios previstos neste Termo de Referência.</w:t>
      </w:r>
    </w:p>
    <w:p w14:paraId="3BE77B44" w14:textId="017D7178" w:rsidR="00C822D1" w:rsidRPr="00C822D1" w:rsidRDefault="00C822D1" w:rsidP="00C822D1">
      <w:pPr>
        <w:spacing w:line="276" w:lineRule="auto"/>
        <w:jc w:val="both"/>
        <w:rPr>
          <w:rFonts w:ascii="Arial" w:hAnsi="Arial" w:cs="Arial"/>
          <w:bCs/>
          <w:iCs/>
        </w:rPr>
      </w:pPr>
      <w:r w:rsidRPr="00C822D1">
        <w:rPr>
          <w:rFonts w:ascii="Arial" w:hAnsi="Arial" w:cs="Arial"/>
          <w:bCs/>
          <w:iCs/>
        </w:rPr>
        <w:t>3.2.21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6E14CC64" w14:textId="77777777" w:rsidR="00657A4B" w:rsidRPr="008C13A3" w:rsidRDefault="00657A4B"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C822D1"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822D1">
        <w:rPr>
          <w:rFonts w:ascii="Arial" w:hAnsi="Arial" w:cs="Arial"/>
          <w:bCs/>
          <w:iCs/>
        </w:rPr>
        <w:t>O valor total da contratação é de R$.......... (.....)</w:t>
      </w:r>
    </w:p>
    <w:p w14:paraId="19E0CAC1" w14:textId="3066B963" w:rsidR="001D32DF" w:rsidRPr="00C822D1"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822D1">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C822D1"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822D1">
        <w:rPr>
          <w:rFonts w:ascii="Arial" w:hAnsi="Arial" w:cs="Arial"/>
          <w:bCs/>
          <w:iCs/>
        </w:rPr>
        <w:t>O valor acima é meramente estimativo, de forma que os pagamentos devidos ao contratado dependerão dos quantitativos efetivamente fornecidos.</w:t>
      </w: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lastRenderedPageBreak/>
        <w:t xml:space="preserve">CLÁUSULA </w:t>
      </w:r>
      <w:r w:rsidRPr="008C13A3">
        <w:rPr>
          <w:rFonts w:ascii="Arial" w:hAnsi="Arial" w:cs="Arial"/>
          <w:b/>
          <w:bCs/>
        </w:rPr>
        <w:t>SEXTA - PAGAMENTO (art. 92, V e VI)</w:t>
      </w:r>
    </w:p>
    <w:p w14:paraId="15E332B5" w14:textId="27190474" w:rsidR="00C45B2E" w:rsidRPr="00E944DF" w:rsidRDefault="00C45B2E" w:rsidP="00E944DF">
      <w:pPr>
        <w:pStyle w:val="PargrafodaLista"/>
        <w:numPr>
          <w:ilvl w:val="1"/>
          <w:numId w:val="2"/>
        </w:numPr>
        <w:spacing w:line="276" w:lineRule="auto"/>
        <w:ind w:left="0" w:firstLine="0"/>
        <w:jc w:val="both"/>
        <w:rPr>
          <w:rFonts w:ascii="Arial" w:hAnsi="Arial" w:cs="Arial"/>
          <w:bCs/>
          <w:iCs/>
        </w:rPr>
      </w:pPr>
      <w:r w:rsidRPr="00E944DF">
        <w:rPr>
          <w:rFonts w:ascii="Arial" w:hAnsi="Arial" w:cs="Arial"/>
          <w:bCs/>
          <w:iCs/>
        </w:rPr>
        <w:t xml:space="preserve">A Nota Fiscal deverá ser emitida em nome de: </w:t>
      </w:r>
      <w:r w:rsidRPr="00E944DF">
        <w:rPr>
          <w:rFonts w:ascii="Arial" w:hAnsi="Arial" w:cs="Arial"/>
          <w:b/>
          <w:iCs/>
        </w:rPr>
        <w:t>Fundo Municipal de Assistência Social, CNPJ: 07.293.841/0001-83, no Endereço: Alameda Eduardo Guinle, nº 137, Centro, Nova Friburgo/RJ - CEP 28.625-130</w:t>
      </w:r>
      <w:r w:rsidRPr="00E944DF">
        <w:rPr>
          <w:rFonts w:ascii="Arial" w:hAnsi="Arial" w:cs="Arial"/>
          <w:bCs/>
          <w:iCs/>
        </w:rPr>
        <w:t>.</w:t>
      </w:r>
    </w:p>
    <w:p w14:paraId="481CF909" w14:textId="3F846DD8" w:rsidR="00C45B2E" w:rsidRPr="00E944DF" w:rsidRDefault="00C45B2E" w:rsidP="00E944DF">
      <w:pPr>
        <w:pStyle w:val="PargrafodaLista"/>
        <w:numPr>
          <w:ilvl w:val="1"/>
          <w:numId w:val="2"/>
        </w:numPr>
        <w:spacing w:line="276" w:lineRule="auto"/>
        <w:ind w:left="0" w:firstLine="0"/>
        <w:jc w:val="both"/>
        <w:rPr>
          <w:rFonts w:ascii="Arial" w:hAnsi="Arial" w:cs="Arial"/>
          <w:bCs/>
          <w:iCs/>
        </w:rPr>
      </w:pPr>
      <w:r w:rsidRPr="00E944DF">
        <w:rPr>
          <w:rFonts w:ascii="Arial" w:hAnsi="Arial" w:cs="Arial"/>
          <w:bCs/>
          <w:iCs/>
        </w:rPr>
        <w:t>Todos os materiais deverão ser entregues à Secretaria Municipal de Assistência Social, situada em: Alameda Eduardo Guinle, nº 137, Centro - CEP 28.625-130, de segunda à sexta das 09:00h às 17:00h.</w:t>
      </w:r>
    </w:p>
    <w:p w14:paraId="1A8A995A" w14:textId="6602EE12" w:rsidR="00C45B2E" w:rsidRPr="00E944DF" w:rsidRDefault="00C45B2E" w:rsidP="00E944DF">
      <w:pPr>
        <w:pStyle w:val="PargrafodaLista"/>
        <w:numPr>
          <w:ilvl w:val="1"/>
          <w:numId w:val="2"/>
        </w:numPr>
        <w:spacing w:line="276" w:lineRule="auto"/>
        <w:ind w:left="0" w:firstLine="0"/>
        <w:jc w:val="both"/>
        <w:rPr>
          <w:rFonts w:ascii="Arial" w:hAnsi="Arial" w:cs="Arial"/>
          <w:bCs/>
          <w:iCs/>
          <w:u w:val="single"/>
        </w:rPr>
      </w:pPr>
      <w:r w:rsidRPr="00E944DF">
        <w:rPr>
          <w:rFonts w:ascii="Arial" w:hAnsi="Arial" w:cs="Arial"/>
          <w:bCs/>
          <w:iCs/>
          <w:u w:val="single"/>
        </w:rPr>
        <w:t>Da liquidação da despesa:</w:t>
      </w:r>
    </w:p>
    <w:p w14:paraId="5229C552" w14:textId="01A2C1EC" w:rsidR="00C45B2E" w:rsidRPr="00E944DF" w:rsidRDefault="00C45B2E" w:rsidP="00E944DF">
      <w:pPr>
        <w:pStyle w:val="PargrafodaLista"/>
        <w:numPr>
          <w:ilvl w:val="2"/>
          <w:numId w:val="2"/>
        </w:numPr>
        <w:spacing w:line="276" w:lineRule="auto"/>
        <w:ind w:left="0" w:firstLine="0"/>
        <w:jc w:val="both"/>
        <w:rPr>
          <w:rFonts w:ascii="Arial" w:hAnsi="Arial" w:cs="Arial"/>
          <w:bCs/>
          <w:iCs/>
        </w:rPr>
      </w:pPr>
      <w:r w:rsidRPr="00E944DF">
        <w:rPr>
          <w:rFonts w:ascii="Arial" w:hAnsi="Arial" w:cs="Arial"/>
          <w:bCs/>
          <w:iCs/>
        </w:rPr>
        <w:t>A liquidação será realizada pela Secretaria Municipal de Finanças, Planejamento, Desenvolvimento Econômico e Gestão, a partir do cumprimento das obrigações elencadas neste Termo de Referência, em obediência ao Decreto nº 2493, de 07 de novembro de 2023. https://pmnf.rj.gov.br/paginas-centralizadas/9_64_Legislacoes.html</w:t>
      </w:r>
    </w:p>
    <w:p w14:paraId="2783BA66" w14:textId="21D55ACC" w:rsidR="00C45B2E" w:rsidRPr="00E944DF" w:rsidRDefault="00C45B2E" w:rsidP="00E944DF">
      <w:pPr>
        <w:pStyle w:val="PargrafodaLista"/>
        <w:numPr>
          <w:ilvl w:val="2"/>
          <w:numId w:val="2"/>
        </w:numPr>
        <w:spacing w:line="276" w:lineRule="auto"/>
        <w:ind w:left="0" w:firstLine="0"/>
        <w:jc w:val="both"/>
        <w:rPr>
          <w:rFonts w:ascii="Arial" w:hAnsi="Arial" w:cs="Arial"/>
          <w:bCs/>
          <w:iCs/>
        </w:rPr>
      </w:pPr>
      <w:r w:rsidRPr="00E944DF">
        <w:rPr>
          <w:rFonts w:ascii="Arial" w:hAnsi="Arial" w:cs="Arial"/>
          <w:bCs/>
          <w:iCs/>
        </w:rPr>
        <w:t>Deverá ser observado no momento da emissão do Documento Fiscal e na liquidação da despesa os dispositivos do Decreto Municipal nº 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https://pmnf.rj.gov.br/paginas-centralizadas/9_64_Legislacoes.html</w:t>
      </w:r>
    </w:p>
    <w:p w14:paraId="3FB0580B" w14:textId="77777777" w:rsidR="00C45B2E" w:rsidRPr="00E944DF" w:rsidRDefault="00C45B2E" w:rsidP="00E944DF">
      <w:pPr>
        <w:pStyle w:val="PargrafodaLista"/>
        <w:numPr>
          <w:ilvl w:val="1"/>
          <w:numId w:val="2"/>
        </w:numPr>
        <w:spacing w:line="276" w:lineRule="auto"/>
        <w:ind w:left="0" w:firstLine="0"/>
        <w:jc w:val="both"/>
        <w:rPr>
          <w:rFonts w:ascii="Arial" w:hAnsi="Arial" w:cs="Arial"/>
          <w:bCs/>
          <w:iCs/>
          <w:u w:val="single"/>
        </w:rPr>
      </w:pPr>
      <w:r w:rsidRPr="00E944DF">
        <w:rPr>
          <w:rFonts w:ascii="Arial" w:hAnsi="Arial" w:cs="Arial"/>
          <w:bCs/>
          <w:iCs/>
          <w:u w:val="single"/>
        </w:rPr>
        <w:t>Do pagamento da despesa:</w:t>
      </w:r>
    </w:p>
    <w:p w14:paraId="2CE515DE" w14:textId="180C065F" w:rsidR="00C45B2E" w:rsidRPr="00E944DF" w:rsidRDefault="00C45B2E" w:rsidP="00E944DF">
      <w:pPr>
        <w:pStyle w:val="PargrafodaLista"/>
        <w:numPr>
          <w:ilvl w:val="2"/>
          <w:numId w:val="2"/>
        </w:numPr>
        <w:spacing w:line="276" w:lineRule="auto"/>
        <w:ind w:left="0" w:firstLine="0"/>
        <w:jc w:val="both"/>
        <w:rPr>
          <w:rFonts w:ascii="Arial" w:hAnsi="Arial" w:cs="Arial"/>
          <w:bCs/>
          <w:iCs/>
        </w:rPr>
      </w:pPr>
      <w:r w:rsidRPr="00E944DF">
        <w:rPr>
          <w:rFonts w:ascii="Arial" w:hAnsi="Arial" w:cs="Arial"/>
          <w:bCs/>
          <w:iCs/>
        </w:rPr>
        <w:t>O pagamento será efetuado conforme estabelecido no Decreto Municipal nº 2.493, de 07 de novembro de 2023, desde que as certidões listadas abaixo estejam dentro da validade:</w:t>
      </w:r>
    </w:p>
    <w:p w14:paraId="5754A82C" w14:textId="77777777" w:rsidR="00C45B2E" w:rsidRPr="00E944DF" w:rsidRDefault="00C45B2E" w:rsidP="00E944DF">
      <w:pPr>
        <w:spacing w:line="276" w:lineRule="auto"/>
        <w:ind w:left="567"/>
        <w:jc w:val="both"/>
        <w:rPr>
          <w:rFonts w:ascii="Arial" w:hAnsi="Arial" w:cs="Arial"/>
          <w:bCs/>
          <w:iCs/>
        </w:rPr>
      </w:pPr>
      <w:r w:rsidRPr="00E944DF">
        <w:rPr>
          <w:rFonts w:ascii="Arial" w:hAnsi="Arial" w:cs="Arial"/>
          <w:bCs/>
          <w:iCs/>
        </w:rPr>
        <w:t xml:space="preserve">- Negativa de Débitos Trabalhistas; </w:t>
      </w:r>
    </w:p>
    <w:p w14:paraId="4BAC3217" w14:textId="77777777" w:rsidR="00E944DF" w:rsidRPr="00E944DF" w:rsidRDefault="00C45B2E" w:rsidP="00E944DF">
      <w:pPr>
        <w:spacing w:line="276" w:lineRule="auto"/>
        <w:ind w:left="567"/>
        <w:jc w:val="both"/>
        <w:rPr>
          <w:rFonts w:ascii="Arial" w:hAnsi="Arial" w:cs="Arial"/>
          <w:bCs/>
          <w:iCs/>
        </w:rPr>
      </w:pPr>
      <w:r w:rsidRPr="00E944DF">
        <w:rPr>
          <w:rFonts w:ascii="Arial" w:hAnsi="Arial" w:cs="Arial"/>
          <w:bCs/>
          <w:iCs/>
        </w:rPr>
        <w:t xml:space="preserve">- Fazenda Federal – abrange as contribuições sociais; </w:t>
      </w:r>
    </w:p>
    <w:p w14:paraId="399A1DC9" w14:textId="77777777" w:rsidR="00E944DF" w:rsidRPr="00E944DF" w:rsidRDefault="00E944DF" w:rsidP="00E944DF">
      <w:pPr>
        <w:spacing w:line="276" w:lineRule="auto"/>
        <w:ind w:left="567"/>
        <w:jc w:val="both"/>
        <w:rPr>
          <w:rFonts w:ascii="Arial" w:hAnsi="Arial" w:cs="Arial"/>
          <w:bCs/>
          <w:iCs/>
        </w:rPr>
      </w:pPr>
      <w:r w:rsidRPr="00E944DF">
        <w:rPr>
          <w:rFonts w:ascii="Arial" w:hAnsi="Arial" w:cs="Arial"/>
          <w:bCs/>
          <w:iCs/>
        </w:rPr>
        <w:t xml:space="preserve">- </w:t>
      </w:r>
      <w:r w:rsidR="00C45B2E" w:rsidRPr="00E944DF">
        <w:rPr>
          <w:rFonts w:ascii="Arial" w:hAnsi="Arial" w:cs="Arial"/>
          <w:bCs/>
          <w:iCs/>
        </w:rPr>
        <w:t xml:space="preserve">FGTS; </w:t>
      </w:r>
    </w:p>
    <w:p w14:paraId="5C2C02E8" w14:textId="77777777" w:rsidR="00E944DF" w:rsidRPr="00E944DF" w:rsidRDefault="00E944DF" w:rsidP="00E944DF">
      <w:pPr>
        <w:spacing w:line="276" w:lineRule="auto"/>
        <w:ind w:left="567"/>
        <w:jc w:val="both"/>
        <w:rPr>
          <w:rFonts w:ascii="Arial" w:hAnsi="Arial" w:cs="Arial"/>
          <w:bCs/>
          <w:iCs/>
        </w:rPr>
      </w:pPr>
      <w:r w:rsidRPr="00E944DF">
        <w:rPr>
          <w:rFonts w:ascii="Arial" w:hAnsi="Arial" w:cs="Arial"/>
          <w:bCs/>
          <w:iCs/>
        </w:rPr>
        <w:t xml:space="preserve">- </w:t>
      </w:r>
      <w:r w:rsidR="00C45B2E" w:rsidRPr="00E944DF">
        <w:rPr>
          <w:rFonts w:ascii="Arial" w:hAnsi="Arial" w:cs="Arial"/>
          <w:bCs/>
          <w:iCs/>
        </w:rPr>
        <w:t xml:space="preserve">PGE – referente à Dívida Ativa Estadual; </w:t>
      </w:r>
    </w:p>
    <w:p w14:paraId="204A64F2" w14:textId="77777777" w:rsidR="00E944DF" w:rsidRPr="00E944DF" w:rsidRDefault="00E944DF" w:rsidP="00E944DF">
      <w:pPr>
        <w:spacing w:line="276" w:lineRule="auto"/>
        <w:ind w:left="567"/>
        <w:jc w:val="both"/>
        <w:rPr>
          <w:rFonts w:ascii="Arial" w:hAnsi="Arial" w:cs="Arial"/>
          <w:bCs/>
          <w:iCs/>
        </w:rPr>
      </w:pPr>
      <w:r w:rsidRPr="00E944DF">
        <w:rPr>
          <w:rFonts w:ascii="Arial" w:hAnsi="Arial" w:cs="Arial"/>
          <w:bCs/>
          <w:iCs/>
        </w:rPr>
        <w:t xml:space="preserve">- </w:t>
      </w:r>
      <w:r w:rsidR="00C45B2E" w:rsidRPr="00E944DF">
        <w:rPr>
          <w:rFonts w:ascii="Arial" w:hAnsi="Arial" w:cs="Arial"/>
          <w:bCs/>
          <w:iCs/>
        </w:rPr>
        <w:t xml:space="preserve">Municipal – referente ao ISS e Dívida Ativa; </w:t>
      </w:r>
    </w:p>
    <w:p w14:paraId="6B84AA5B" w14:textId="254A304B" w:rsidR="00C45B2E" w:rsidRPr="00E944DF" w:rsidRDefault="00E944DF" w:rsidP="00E944DF">
      <w:pPr>
        <w:spacing w:line="276" w:lineRule="auto"/>
        <w:ind w:left="567"/>
        <w:jc w:val="both"/>
        <w:rPr>
          <w:rFonts w:ascii="Arial" w:hAnsi="Arial" w:cs="Arial"/>
          <w:bCs/>
          <w:iCs/>
        </w:rPr>
      </w:pPr>
      <w:r w:rsidRPr="00E944DF">
        <w:rPr>
          <w:rFonts w:ascii="Arial" w:hAnsi="Arial" w:cs="Arial"/>
          <w:bCs/>
          <w:iCs/>
        </w:rPr>
        <w:t xml:space="preserve">- </w:t>
      </w:r>
      <w:r w:rsidR="00C45B2E" w:rsidRPr="00E944DF">
        <w:rPr>
          <w:rFonts w:ascii="Arial" w:hAnsi="Arial" w:cs="Arial"/>
          <w:bCs/>
          <w:iCs/>
        </w:rPr>
        <w:t>Estadual CND – referente ao ICMS.</w:t>
      </w:r>
    </w:p>
    <w:p w14:paraId="5B88548D" w14:textId="12F99AF0" w:rsidR="00C45B2E" w:rsidRPr="00E944DF" w:rsidRDefault="00C45B2E" w:rsidP="00E944DF">
      <w:pPr>
        <w:pStyle w:val="PargrafodaLista"/>
        <w:numPr>
          <w:ilvl w:val="2"/>
          <w:numId w:val="2"/>
        </w:numPr>
        <w:spacing w:line="276" w:lineRule="auto"/>
        <w:ind w:left="0" w:firstLine="0"/>
        <w:jc w:val="both"/>
        <w:rPr>
          <w:rFonts w:ascii="Arial" w:hAnsi="Arial" w:cs="Arial"/>
          <w:bCs/>
          <w:iCs/>
        </w:rPr>
      </w:pPr>
      <w:r w:rsidRPr="00E944DF">
        <w:rPr>
          <w:rFonts w:ascii="Arial" w:hAnsi="Arial" w:cs="Arial"/>
          <w:bCs/>
          <w:iCs/>
        </w:rPr>
        <w:t xml:space="preserve">A Nota Fiscal deverá conter a identificação do Banco, número da Agência e da Conta Corrente, para que possibilite o Contratante efetuar o pagamento do valor devido. </w:t>
      </w:r>
    </w:p>
    <w:p w14:paraId="182089DB" w14:textId="11020280" w:rsidR="00C45B2E" w:rsidRPr="00E944DF" w:rsidRDefault="00C45B2E" w:rsidP="00E944DF">
      <w:pPr>
        <w:pStyle w:val="PargrafodaLista"/>
        <w:numPr>
          <w:ilvl w:val="2"/>
          <w:numId w:val="2"/>
        </w:numPr>
        <w:spacing w:line="276" w:lineRule="auto"/>
        <w:ind w:left="0" w:firstLine="0"/>
        <w:jc w:val="both"/>
        <w:rPr>
          <w:rFonts w:ascii="Arial" w:hAnsi="Arial" w:cs="Arial"/>
          <w:bCs/>
          <w:iCs/>
        </w:rPr>
      </w:pPr>
      <w:r w:rsidRPr="00E944DF">
        <w:rPr>
          <w:rFonts w:ascii="Arial" w:hAnsi="Arial" w:cs="Arial"/>
          <w:bCs/>
          <w:iCs/>
        </w:rPr>
        <w:t>Na ocorrência de rejeição da(s) Nota(s) Fiscal (s), motivada por erro ou incorreções, o prazo para pagamento estipulado acima passará a ser contado a partir da data de sua reapresentação.</w:t>
      </w:r>
    </w:p>
    <w:p w14:paraId="335547DD" w14:textId="67EBA44F" w:rsidR="00C45B2E" w:rsidRPr="00E944DF" w:rsidRDefault="00C45B2E" w:rsidP="00E944DF">
      <w:pPr>
        <w:pStyle w:val="PargrafodaLista"/>
        <w:numPr>
          <w:ilvl w:val="2"/>
          <w:numId w:val="2"/>
        </w:numPr>
        <w:spacing w:line="276" w:lineRule="auto"/>
        <w:ind w:left="0" w:firstLine="0"/>
        <w:jc w:val="both"/>
        <w:rPr>
          <w:rFonts w:ascii="Arial" w:hAnsi="Arial" w:cs="Arial"/>
          <w:bCs/>
          <w:iCs/>
        </w:rPr>
      </w:pPr>
      <w:r w:rsidRPr="00E944DF">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9B2B0B1" w14:textId="4C26E1D8" w:rsidR="00C45B2E" w:rsidRPr="00E944DF" w:rsidRDefault="00C45B2E" w:rsidP="00E944DF">
      <w:pPr>
        <w:pStyle w:val="PargrafodaLista"/>
        <w:numPr>
          <w:ilvl w:val="2"/>
          <w:numId w:val="2"/>
        </w:numPr>
        <w:ind w:left="0" w:firstLine="0"/>
        <w:jc w:val="both"/>
        <w:rPr>
          <w:rFonts w:ascii="Arial" w:hAnsi="Arial" w:cs="Arial"/>
          <w:bCs/>
          <w:iCs/>
        </w:rPr>
      </w:pPr>
      <w:r w:rsidRPr="00E944DF">
        <w:rPr>
          <w:rFonts w:ascii="Arial" w:hAnsi="Arial" w:cs="Arial"/>
          <w:bCs/>
          <w:iCs/>
        </w:rPr>
        <w:t xml:space="preserve">O pagamento será efetuado pelo Município de Nova Friburgo mediante crédito em </w:t>
      </w:r>
      <w:r w:rsidRPr="00E944DF">
        <w:rPr>
          <w:rFonts w:ascii="Arial" w:hAnsi="Arial" w:cs="Arial"/>
          <w:bCs/>
          <w:iCs/>
        </w:rPr>
        <w:lastRenderedPageBreak/>
        <w:t>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778B73A1" w:rsidR="00BE4E9F"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E944DF"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E944DF">
        <w:rPr>
          <w:rFonts w:ascii="Arial" w:eastAsiaTheme="majorEastAsia" w:hAnsi="Arial" w:cs="Arial"/>
          <w:b/>
          <w:bCs/>
          <w:lang w:val="pt-BR" w:eastAsia="pt-BR"/>
        </w:rPr>
        <w:t>CLÁUSULA SÉTIMA - REAJUSTE (art. 92, V)</w:t>
      </w:r>
    </w:p>
    <w:p w14:paraId="6348F2F6" w14:textId="77777777" w:rsidR="0097688D" w:rsidRPr="00E944DF"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944DF">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E944DF">
        <w:rPr>
          <w:rFonts w:ascii="Arial" w:hAnsi="Arial" w:cs="Arial"/>
          <w:bCs/>
          <w:iCs/>
        </w:rPr>
        <w:t xml:space="preserve">Após o interregno de um ano, e independentemente de pedido do contratado, os preços iniciais serão reajustados, mediante a aplicação, pelo contratante, </w:t>
      </w:r>
      <w:r w:rsidRPr="00E944DF">
        <w:rPr>
          <w:rFonts w:ascii="Arial" w:hAnsi="Arial" w:cs="Arial"/>
          <w:bCs/>
          <w:iCs/>
          <w:lang w:val="pt-BR"/>
        </w:rPr>
        <w:t xml:space="preserve">do Índice Nacional de Preços ao Consumidor Amplo (IPCA), instituído pelo Instituto Brasileiro </w:t>
      </w:r>
      <w:r w:rsidRPr="008C13A3">
        <w:rPr>
          <w:rFonts w:ascii="Arial" w:hAnsi="Arial" w:cs="Arial"/>
          <w:bCs/>
          <w:iCs/>
          <w:lang w:val="pt-BR"/>
        </w:rPr>
        <w:t>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E944D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w:t>
      </w:r>
      <w:r w:rsidRPr="00E944DF">
        <w:rPr>
          <w:rFonts w:ascii="Arial" w:hAnsi="Arial" w:cs="Arial"/>
          <w:bCs/>
          <w:iCs/>
          <w:lang w:val="pt-BR"/>
        </w:rPr>
        <w:t xml:space="preserve">o prazo de </w:t>
      </w:r>
      <w:r w:rsidRPr="00E944DF">
        <w:rPr>
          <w:rFonts w:ascii="Arial" w:hAnsi="Arial" w:cs="Arial"/>
          <w:bCs/>
          <w:iCs/>
        </w:rPr>
        <w:t>1 (um) mês</w:t>
      </w:r>
      <w:r w:rsidRPr="00E944DF">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E944DF"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E944DF">
        <w:rPr>
          <w:rFonts w:ascii="Arial" w:hAnsi="Arial" w:cs="Arial"/>
          <w:bCs/>
          <w:iCs/>
          <w:lang w:val="pt-BR"/>
        </w:rPr>
        <w:t xml:space="preserve">Responder eventuais pedidos de reestabelecimento do equilíbrio econômico-financeiro feitos pelo contratado no prazo máximo de </w:t>
      </w:r>
      <w:r w:rsidRPr="00E944DF">
        <w:rPr>
          <w:rFonts w:ascii="Arial" w:hAnsi="Arial" w:cs="Arial"/>
          <w:bCs/>
          <w:iCs/>
        </w:rPr>
        <w:t>1 (um) mês</w:t>
      </w:r>
      <w:r w:rsidRPr="00E944DF">
        <w:rPr>
          <w:rFonts w:ascii="Arial" w:hAnsi="Arial" w:cs="Arial"/>
          <w:bCs/>
          <w:iCs/>
          <w:lang w:val="pt-BR"/>
        </w:rPr>
        <w:t>.</w:t>
      </w:r>
    </w:p>
    <w:p w14:paraId="5080FE7D"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pelos vícios e danos decorrentes da execução do objeto, bem como por todo e qualquer dano causado à Administração ou terceiros, não reduzindo </w:t>
      </w:r>
      <w:r w:rsidRPr="008C13A3">
        <w:rPr>
          <w:rFonts w:ascii="Arial" w:hAnsi="Arial" w:cs="Arial"/>
        </w:rPr>
        <w:lastRenderedPageBreak/>
        <w:t>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1C6AD070"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E944DF">
        <w:rPr>
          <w:sz w:val="22"/>
          <w:szCs w:val="22"/>
        </w:rPr>
        <w:t>.</w:t>
      </w: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4" w:name="_Hlk114504069"/>
        <w:r w:rsidRPr="008C13A3">
          <w:rPr>
            <w:rStyle w:val="Hyperlink"/>
            <w:rFonts w:ascii="Arial" w:eastAsia="Arial" w:hAnsi="Arial" w:cs="Arial"/>
          </w:rPr>
          <w:t>Lei nº 14.133, de 2021</w:t>
        </w:r>
        <w:bookmarkEnd w:id="4"/>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lastRenderedPageBreak/>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20C96D2F"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CFC5728" w14:textId="77D2BD35" w:rsidR="00E944DF" w:rsidRPr="00E944DF" w:rsidRDefault="00E944DF" w:rsidP="00E944DF">
      <w:pPr>
        <w:pStyle w:val="PargrafodaLista"/>
        <w:numPr>
          <w:ilvl w:val="1"/>
          <w:numId w:val="2"/>
        </w:numPr>
        <w:pBdr>
          <w:top w:val="nil"/>
          <w:left w:val="nil"/>
          <w:bottom w:val="nil"/>
          <w:right w:val="nil"/>
          <w:between w:val="nil"/>
        </w:pBdr>
        <w:spacing w:line="276" w:lineRule="auto"/>
        <w:ind w:left="0" w:firstLine="0"/>
        <w:jc w:val="both"/>
        <w:rPr>
          <w:rFonts w:ascii="Arial" w:hAnsi="Arial" w:cs="Arial"/>
        </w:rPr>
      </w:pPr>
      <w:r w:rsidRPr="00E944DF">
        <w:rPr>
          <w:rFonts w:ascii="Arial" w:hAnsi="Arial" w:cs="Arial"/>
        </w:rPr>
        <w:t>As despesas decorrentes da presente contratação correrão à conta de recursos específicos consignados no Orçamento do Município.</w:t>
      </w:r>
    </w:p>
    <w:p w14:paraId="420113DB" w14:textId="77777777" w:rsidR="00E944DF" w:rsidRDefault="00E944DF" w:rsidP="00E944DF">
      <w:pPr>
        <w:pStyle w:val="PargrafodaLista"/>
        <w:numPr>
          <w:ilvl w:val="1"/>
          <w:numId w:val="2"/>
        </w:numPr>
        <w:pBdr>
          <w:top w:val="nil"/>
          <w:left w:val="nil"/>
          <w:bottom w:val="nil"/>
          <w:right w:val="nil"/>
          <w:between w:val="nil"/>
        </w:pBdr>
        <w:spacing w:line="276" w:lineRule="auto"/>
        <w:ind w:left="0" w:firstLine="0"/>
        <w:jc w:val="both"/>
        <w:rPr>
          <w:rFonts w:ascii="Arial" w:hAnsi="Arial" w:cs="Arial"/>
        </w:rPr>
      </w:pPr>
      <w:r w:rsidRPr="00E944DF">
        <w:rPr>
          <w:rFonts w:ascii="Arial" w:hAnsi="Arial" w:cs="Arial"/>
        </w:rPr>
        <w:t>A contratação será atendida pela seguinte dotação:</w:t>
      </w:r>
    </w:p>
    <w:p w14:paraId="47A8430B" w14:textId="41DE04E1" w:rsidR="00E944DF" w:rsidRPr="00E944DF" w:rsidRDefault="00E944DF" w:rsidP="00E944DF">
      <w:pPr>
        <w:pBdr>
          <w:top w:val="nil"/>
          <w:left w:val="nil"/>
          <w:bottom w:val="nil"/>
          <w:right w:val="nil"/>
          <w:between w:val="nil"/>
        </w:pBdr>
        <w:spacing w:line="276" w:lineRule="auto"/>
        <w:jc w:val="both"/>
        <w:rPr>
          <w:rFonts w:ascii="Arial" w:hAnsi="Arial" w:cs="Arial"/>
        </w:rPr>
      </w:pPr>
    </w:p>
    <w:tbl>
      <w:tblPr>
        <w:tblW w:w="9070" w:type="dxa"/>
        <w:tblInd w:w="9" w:type="dxa"/>
        <w:tblBorders>
          <w:top w:val="single" w:sz="4" w:space="0" w:color="000001"/>
          <w:left w:val="single" w:sz="4" w:space="0" w:color="000001"/>
          <w:bottom w:val="single" w:sz="4" w:space="0" w:color="000001"/>
          <w:insideH w:val="single" w:sz="4" w:space="0" w:color="000001"/>
        </w:tblBorders>
        <w:tblLayout w:type="fixed"/>
        <w:tblLook w:val="0000" w:firstRow="0" w:lastRow="0" w:firstColumn="0" w:lastColumn="0" w:noHBand="0" w:noVBand="0"/>
      </w:tblPr>
      <w:tblGrid>
        <w:gridCol w:w="4535"/>
        <w:gridCol w:w="4535"/>
      </w:tblGrid>
      <w:tr w:rsidR="00E944DF" w:rsidRPr="00E944DF" w14:paraId="12A0A1AD" w14:textId="77777777" w:rsidTr="007316C3">
        <w:tc>
          <w:tcPr>
            <w:tcW w:w="4535" w:type="dxa"/>
            <w:tcBorders>
              <w:top w:val="single" w:sz="4" w:space="0" w:color="000001"/>
              <w:left w:val="single" w:sz="4" w:space="0" w:color="000001"/>
              <w:bottom w:val="single" w:sz="4" w:space="0" w:color="000001"/>
            </w:tcBorders>
            <w:shd w:val="clear" w:color="auto" w:fill="auto"/>
            <w:tcMar>
              <w:left w:w="21" w:type="dxa"/>
            </w:tcMar>
          </w:tcPr>
          <w:p w14:paraId="1D20C89A" w14:textId="77777777" w:rsidR="00E944DF" w:rsidRPr="00E944DF" w:rsidRDefault="00E944DF" w:rsidP="00E944DF">
            <w:pPr>
              <w:pBdr>
                <w:top w:val="nil"/>
                <w:left w:val="nil"/>
                <w:bottom w:val="nil"/>
                <w:right w:val="nil"/>
                <w:between w:val="nil"/>
              </w:pBdr>
              <w:jc w:val="both"/>
              <w:rPr>
                <w:rFonts w:ascii="Arial" w:hAnsi="Arial" w:cs="Arial"/>
              </w:rPr>
            </w:pPr>
            <w:r w:rsidRPr="00E944DF">
              <w:rPr>
                <w:rFonts w:ascii="Arial" w:hAnsi="Arial" w:cs="Arial"/>
              </w:rPr>
              <w:t>Gestão/Unidade:</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0DBC79FD" w14:textId="77777777" w:rsidR="00E944DF" w:rsidRPr="00E944DF" w:rsidRDefault="00E944DF" w:rsidP="00E944DF">
            <w:pPr>
              <w:keepNext/>
              <w:jc w:val="both"/>
              <w:rPr>
                <w:rFonts w:ascii="Arial" w:hAnsi="Arial" w:cs="Arial"/>
              </w:rPr>
            </w:pPr>
            <w:r w:rsidRPr="00E944DF">
              <w:rPr>
                <w:rFonts w:ascii="Arial" w:hAnsi="Arial" w:cs="Arial"/>
              </w:rPr>
              <w:t>Gerência da Proteção Social Especial</w:t>
            </w:r>
          </w:p>
        </w:tc>
      </w:tr>
      <w:tr w:rsidR="00E944DF" w:rsidRPr="00E944DF" w14:paraId="121658E7" w14:textId="77777777" w:rsidTr="007316C3">
        <w:trPr>
          <w:trHeight w:val="150"/>
        </w:trPr>
        <w:tc>
          <w:tcPr>
            <w:tcW w:w="4535" w:type="dxa"/>
            <w:tcBorders>
              <w:top w:val="single" w:sz="4" w:space="0" w:color="000001"/>
              <w:left w:val="single" w:sz="4" w:space="0" w:color="000001"/>
              <w:bottom w:val="single" w:sz="4" w:space="0" w:color="000001"/>
            </w:tcBorders>
            <w:shd w:val="clear" w:color="auto" w:fill="auto"/>
            <w:tcMar>
              <w:left w:w="21" w:type="dxa"/>
            </w:tcMar>
          </w:tcPr>
          <w:p w14:paraId="37671741" w14:textId="77777777" w:rsidR="00E944DF" w:rsidRPr="00E944DF" w:rsidRDefault="00E944DF" w:rsidP="00E944DF">
            <w:pPr>
              <w:pBdr>
                <w:top w:val="nil"/>
                <w:left w:val="nil"/>
                <w:bottom w:val="nil"/>
                <w:right w:val="nil"/>
                <w:between w:val="nil"/>
              </w:pBdr>
              <w:jc w:val="both"/>
              <w:rPr>
                <w:rFonts w:ascii="Arial" w:hAnsi="Arial" w:cs="Arial"/>
              </w:rPr>
            </w:pPr>
            <w:r w:rsidRPr="00E944DF">
              <w:rPr>
                <w:rFonts w:ascii="Arial" w:hAnsi="Arial" w:cs="Arial"/>
              </w:rPr>
              <w:t>Fonte de Recurso:</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08F3F54E" w14:textId="77777777" w:rsidR="00E944DF" w:rsidRPr="00E944DF" w:rsidRDefault="00E944DF" w:rsidP="00E944DF">
            <w:pPr>
              <w:keepNext/>
              <w:jc w:val="both"/>
              <w:rPr>
                <w:rFonts w:ascii="Arial" w:hAnsi="Arial" w:cs="Arial"/>
              </w:rPr>
            </w:pPr>
            <w:r w:rsidRPr="00E944DF">
              <w:rPr>
                <w:rFonts w:ascii="Arial" w:hAnsi="Arial" w:cs="Arial"/>
              </w:rPr>
              <w:t>1500/1501</w:t>
            </w:r>
          </w:p>
        </w:tc>
      </w:tr>
      <w:tr w:rsidR="00E944DF" w:rsidRPr="00E944DF" w14:paraId="7A69E392" w14:textId="77777777" w:rsidTr="007316C3">
        <w:trPr>
          <w:trHeight w:val="188"/>
        </w:trPr>
        <w:tc>
          <w:tcPr>
            <w:tcW w:w="4535" w:type="dxa"/>
            <w:tcBorders>
              <w:top w:val="single" w:sz="4" w:space="0" w:color="000001"/>
              <w:left w:val="single" w:sz="4" w:space="0" w:color="000001"/>
              <w:bottom w:val="single" w:sz="4" w:space="0" w:color="000001"/>
            </w:tcBorders>
            <w:shd w:val="clear" w:color="auto" w:fill="auto"/>
            <w:tcMar>
              <w:left w:w="21" w:type="dxa"/>
            </w:tcMar>
          </w:tcPr>
          <w:p w14:paraId="7E5D45CB" w14:textId="77777777" w:rsidR="00E944DF" w:rsidRPr="00E944DF" w:rsidRDefault="00E944DF" w:rsidP="00E944DF">
            <w:pPr>
              <w:pBdr>
                <w:top w:val="nil"/>
                <w:left w:val="nil"/>
                <w:bottom w:val="nil"/>
                <w:right w:val="nil"/>
                <w:between w:val="nil"/>
              </w:pBdr>
              <w:jc w:val="both"/>
              <w:rPr>
                <w:rFonts w:ascii="Arial" w:hAnsi="Arial" w:cs="Arial"/>
              </w:rPr>
            </w:pPr>
            <w:r w:rsidRPr="00E944DF">
              <w:rPr>
                <w:rFonts w:ascii="Arial" w:hAnsi="Arial" w:cs="Arial"/>
              </w:rPr>
              <w:t>Programa de Trabalho:</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5B4B7F92" w14:textId="77777777" w:rsidR="00E944DF" w:rsidRPr="00E944DF" w:rsidRDefault="00E944DF" w:rsidP="00E944DF">
            <w:pPr>
              <w:keepNext/>
              <w:jc w:val="both"/>
              <w:rPr>
                <w:rFonts w:ascii="Arial" w:hAnsi="Arial" w:cs="Arial"/>
              </w:rPr>
            </w:pPr>
            <w:r w:rsidRPr="00E944DF">
              <w:rPr>
                <w:rFonts w:ascii="Arial" w:hAnsi="Arial" w:cs="Arial"/>
              </w:rPr>
              <w:t>36001.0824400942.241</w:t>
            </w:r>
          </w:p>
        </w:tc>
      </w:tr>
      <w:tr w:rsidR="00E944DF" w:rsidRPr="00E944DF" w14:paraId="41F4BE37" w14:textId="77777777" w:rsidTr="007316C3">
        <w:trPr>
          <w:trHeight w:val="150"/>
        </w:trPr>
        <w:tc>
          <w:tcPr>
            <w:tcW w:w="4535" w:type="dxa"/>
            <w:tcBorders>
              <w:top w:val="single" w:sz="4" w:space="0" w:color="000001"/>
              <w:left w:val="single" w:sz="4" w:space="0" w:color="000001"/>
              <w:bottom w:val="single" w:sz="4" w:space="0" w:color="000001"/>
            </w:tcBorders>
            <w:shd w:val="clear" w:color="auto" w:fill="auto"/>
            <w:tcMar>
              <w:left w:w="21" w:type="dxa"/>
            </w:tcMar>
          </w:tcPr>
          <w:p w14:paraId="4B4C4895" w14:textId="77777777" w:rsidR="00E944DF" w:rsidRPr="00E944DF" w:rsidRDefault="00E944DF" w:rsidP="00E944DF">
            <w:pPr>
              <w:pBdr>
                <w:top w:val="nil"/>
                <w:left w:val="nil"/>
                <w:bottom w:val="nil"/>
                <w:right w:val="nil"/>
                <w:between w:val="nil"/>
              </w:pBdr>
              <w:jc w:val="both"/>
              <w:rPr>
                <w:rFonts w:ascii="Arial" w:hAnsi="Arial" w:cs="Arial"/>
              </w:rPr>
            </w:pPr>
            <w:r w:rsidRPr="00E944DF">
              <w:rPr>
                <w:rFonts w:ascii="Arial" w:hAnsi="Arial" w:cs="Arial"/>
              </w:rPr>
              <w:t xml:space="preserve">Elemento de Despesa: </w:t>
            </w:r>
          </w:p>
        </w:tc>
        <w:tc>
          <w:tcPr>
            <w:tcW w:w="4535" w:type="dxa"/>
            <w:tcBorders>
              <w:top w:val="single" w:sz="4" w:space="0" w:color="000001"/>
              <w:left w:val="single" w:sz="4" w:space="0" w:color="000001"/>
              <w:bottom w:val="single" w:sz="4" w:space="0" w:color="000001"/>
              <w:right w:val="single" w:sz="4" w:space="0" w:color="000001"/>
            </w:tcBorders>
            <w:shd w:val="clear" w:color="auto" w:fill="auto"/>
            <w:tcMar>
              <w:left w:w="21" w:type="dxa"/>
            </w:tcMar>
          </w:tcPr>
          <w:p w14:paraId="48894F60" w14:textId="77777777" w:rsidR="00E944DF" w:rsidRPr="00E944DF" w:rsidRDefault="00E944DF" w:rsidP="00E944DF">
            <w:pPr>
              <w:keepNext/>
              <w:jc w:val="both"/>
              <w:rPr>
                <w:rFonts w:ascii="Arial" w:hAnsi="Arial" w:cs="Arial"/>
              </w:rPr>
            </w:pPr>
            <w:r w:rsidRPr="00E944DF">
              <w:rPr>
                <w:rFonts w:ascii="Arial" w:hAnsi="Arial" w:cs="Arial"/>
              </w:rPr>
              <w:t>3.3.90.30.04</w:t>
            </w:r>
          </w:p>
          <w:p w14:paraId="56B6E825" w14:textId="77777777" w:rsidR="00E944DF" w:rsidRPr="00E944DF" w:rsidRDefault="00E944DF" w:rsidP="00E944DF">
            <w:pPr>
              <w:keepNext/>
              <w:jc w:val="both"/>
              <w:rPr>
                <w:rFonts w:ascii="Arial" w:hAnsi="Arial" w:cs="Arial"/>
              </w:rPr>
            </w:pPr>
            <w:r w:rsidRPr="00E944DF">
              <w:rPr>
                <w:rFonts w:ascii="Arial" w:hAnsi="Arial" w:cs="Arial"/>
              </w:rPr>
              <w:t>3.3.90.30.00</w:t>
            </w:r>
          </w:p>
        </w:tc>
      </w:tr>
    </w:tbl>
    <w:p w14:paraId="120C7BB4" w14:textId="4E1E5F21"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lastRenderedPageBreak/>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0EC4BBB0"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E944DF">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32382A8" w14:textId="2C60FC92" w:rsidR="0055035E" w:rsidRPr="008C13A3" w:rsidRDefault="0055035E" w:rsidP="001F44F7">
      <w:pPr>
        <w:spacing w:after="120"/>
        <w:jc w:val="both"/>
        <w:rPr>
          <w:rFonts w:ascii="Arial" w:hAnsi="Arial" w:cs="Arial"/>
        </w:rPr>
      </w:pPr>
      <w:r w:rsidRPr="008C13A3">
        <w:rPr>
          <w:rFonts w:ascii="Arial" w:hAnsi="Arial" w:cs="Arial"/>
        </w:rPr>
        <w:t>2-</w:t>
      </w:r>
    </w:p>
    <w:sectPr w:rsidR="0055035E" w:rsidRPr="008C13A3" w:rsidSect="00D80C21">
      <w:headerReference w:type="default" r:id="rId50"/>
      <w:footerReference w:type="default" r:id="rId51"/>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91250" w14:textId="77777777" w:rsidR="00A27993" w:rsidRDefault="00A27993">
      <w:r>
        <w:separator/>
      </w:r>
    </w:p>
  </w:endnote>
  <w:endnote w:type="continuationSeparator" w:id="0">
    <w:p w14:paraId="57A28FE7" w14:textId="77777777" w:rsidR="00A27993" w:rsidRDefault="00A27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0C65A" w14:textId="77777777" w:rsidR="00A27993" w:rsidRDefault="00A27993">
      <w:r>
        <w:separator/>
      </w:r>
    </w:p>
  </w:footnote>
  <w:footnote w:type="continuationSeparator" w:id="0">
    <w:p w14:paraId="761969BF" w14:textId="77777777" w:rsidR="00A27993" w:rsidRDefault="00A27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08BD7" w14:textId="4AD666CD" w:rsidR="00657A4B" w:rsidRDefault="00657A4B" w:rsidP="00657A4B">
    <w:pPr>
      <w:pStyle w:val="Cabealho"/>
      <w:ind w:left="142" w:hanging="426"/>
    </w:pPr>
    <w:r>
      <w:rPr>
        <w:noProof/>
      </w:rPr>
      <mc:AlternateContent>
        <mc:Choice Requires="wps">
          <w:drawing>
            <wp:anchor distT="0" distB="0" distL="114300" distR="114300" simplePos="0" relativeHeight="251659264" behindDoc="1" locked="0" layoutInCell="1" allowOverlap="1" wp14:anchorId="5DBA5B67" wp14:editId="2B5D1101">
              <wp:simplePos x="0" y="0"/>
              <wp:positionH relativeFrom="column">
                <wp:posOffset>3615367</wp:posOffset>
              </wp:positionH>
              <wp:positionV relativeFrom="paragraph">
                <wp:posOffset>-18918</wp:posOffset>
              </wp:positionV>
              <wp:extent cx="2019300" cy="647700"/>
              <wp:effectExtent l="0" t="0" r="19050" b="1905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4F5B9449" w14:textId="77777777" w:rsidR="00657A4B" w:rsidRDefault="00657A4B" w:rsidP="00657A4B">
                          <w:pPr>
                            <w:pStyle w:val="SemEspaamento"/>
                          </w:pPr>
                          <w:r>
                            <w:rPr>
                              <w:rFonts w:cs="Calibri"/>
                              <w:sz w:val="20"/>
                              <w:szCs w:val="20"/>
                            </w:rPr>
                            <w:t>PROCESSO Nº: 11.213/2024</w:t>
                          </w:r>
                        </w:p>
                        <w:p w14:paraId="0754A3CB" w14:textId="77777777" w:rsidR="00657A4B" w:rsidRDefault="00657A4B" w:rsidP="00657A4B">
                          <w:pPr>
                            <w:pStyle w:val="SemEspaamento"/>
                          </w:pPr>
                        </w:p>
                        <w:p w14:paraId="551C4C1B" w14:textId="77777777" w:rsidR="00657A4B" w:rsidRDefault="00657A4B" w:rsidP="00657A4B">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5DBA5B67" id="Retângulo 3" o:spid="_x0000_s1026" style="position:absolute;left:0;text-align:left;margin-left:284.65pt;margin-top:-1.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" strokeweight=".26mm">
              <v:stroke joinstyle="round"/>
              <v:path arrowok="t"/>
              <v:textbox>
                <w:txbxContent>
                  <w:p w14:paraId="4F5B9449" w14:textId="77777777" w:rsidR="00657A4B" w:rsidRDefault="00657A4B" w:rsidP="00657A4B">
                    <w:pPr>
                      <w:pStyle w:val="SemEspaamento"/>
                    </w:pPr>
                    <w:r>
                      <w:rPr>
                        <w:rFonts w:cs="Calibri"/>
                        <w:sz w:val="20"/>
                        <w:szCs w:val="20"/>
                      </w:rPr>
                      <w:t>PROCESSO Nº: 11.213/2024</w:t>
                    </w:r>
                  </w:p>
                  <w:p w14:paraId="0754A3CB" w14:textId="77777777" w:rsidR="00657A4B" w:rsidRDefault="00657A4B" w:rsidP="00657A4B">
                    <w:pPr>
                      <w:pStyle w:val="SemEspaamento"/>
                    </w:pPr>
                  </w:p>
                  <w:p w14:paraId="551C4C1B" w14:textId="77777777" w:rsidR="00657A4B" w:rsidRDefault="00657A4B" w:rsidP="00657A4B">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anchor distT="0" distB="0" distL="114300" distR="114300" simplePos="0" relativeHeight="251660288" behindDoc="0" locked="0" layoutInCell="1" allowOverlap="1" wp14:anchorId="22D42758" wp14:editId="1DA2B77A">
          <wp:simplePos x="0" y="0"/>
          <wp:positionH relativeFrom="column">
            <wp:posOffset>-126317</wp:posOffset>
          </wp:positionH>
          <wp:positionV relativeFrom="paragraph">
            <wp:posOffset>-75745</wp:posOffset>
          </wp:positionV>
          <wp:extent cx="2416810"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5" w:name="_Hlk168478269"/>
    <w:bookmarkStart w:id="6" w:name="_Hlk168478270"/>
    <w:bookmarkStart w:id="7" w:name="_Hlk181803704"/>
    <w:bookmarkStart w:id="8" w:name="_Hlk181803705"/>
    <w:bookmarkStart w:id="9" w:name="_Hlk184977119"/>
    <w:bookmarkStart w:id="10" w:name="_Hlk184977120"/>
    <w:bookmarkStart w:id="11" w:name="_Hlk184978040"/>
    <w:bookmarkStart w:id="12" w:name="_Hlk184978041"/>
    <w:bookmarkStart w:id="13" w:name="_Hlk184978497"/>
    <w:bookmarkStart w:id="14" w:name="_Hlk184978498"/>
    <w:bookmarkStart w:id="15" w:name="_Hlk184978709"/>
    <w:bookmarkStart w:id="16" w:name="_Hlk184978710"/>
    <w:bookmarkStart w:id="17" w:name="_Hlk184979019"/>
    <w:bookmarkStart w:id="18" w:name="_Hlk184979020"/>
    <w:bookmarkStart w:id="19" w:name="_Hlk186723194"/>
    <w:bookmarkStart w:id="20" w:name="_Hlk186723195"/>
    <w:bookmarkStart w:id="21" w:name="_Hlk186723891"/>
    <w:bookmarkStart w:id="22" w:name="_Hlk186723892"/>
    <w:r>
      <w:t xml:space="preserve"> </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5F217D63" w14:textId="4E59170F" w:rsidR="00657A4B" w:rsidRPr="00B3074D" w:rsidRDefault="00657A4B" w:rsidP="00657A4B">
    <w:pPr>
      <w:pStyle w:val="Cabealho"/>
    </w:pPr>
  </w:p>
  <w:p w14:paraId="7821A029" w14:textId="77777777" w:rsidR="00657A4B" w:rsidRDefault="00657A4B" w:rsidP="00FA5861">
    <w:pPr>
      <w:ind w:left="426" w:right="-17"/>
      <w:jc w:val="right"/>
      <w:rPr>
        <w:rFonts w:ascii="Arial" w:hAnsi="Arial" w:cs="Arial"/>
        <w:b/>
        <w:lang w:val="pt-BR"/>
      </w:rPr>
    </w:pPr>
  </w:p>
  <w:p w14:paraId="4F207535" w14:textId="77777777" w:rsidR="00657A4B" w:rsidRDefault="00657A4B" w:rsidP="00FA5861">
    <w:pPr>
      <w:ind w:left="426" w:right="-17"/>
      <w:jc w:val="right"/>
      <w:rPr>
        <w:rFonts w:ascii="Arial" w:hAnsi="Arial" w:cs="Arial"/>
        <w:b/>
        <w:lang w:val="pt-BR"/>
      </w:rPr>
    </w:pPr>
  </w:p>
  <w:p w14:paraId="6CE180C1" w14:textId="77777777" w:rsidR="00657A4B" w:rsidRDefault="00657A4B" w:rsidP="00FA5861">
    <w:pPr>
      <w:ind w:left="426" w:right="-17"/>
      <w:jc w:val="right"/>
      <w:rPr>
        <w:rFonts w:ascii="Arial" w:hAnsi="Arial" w:cs="Arial"/>
        <w:b/>
        <w:lang w:val="pt-BR"/>
      </w:rPr>
    </w:pPr>
  </w:p>
  <w:p w14:paraId="26225F3B" w14:textId="2B3D61E6"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8"/>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75D0"/>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57A4B"/>
    <w:rsid w:val="006709DA"/>
    <w:rsid w:val="0067457F"/>
    <w:rsid w:val="00691421"/>
    <w:rsid w:val="006A1B6A"/>
    <w:rsid w:val="006B62AB"/>
    <w:rsid w:val="006C7188"/>
    <w:rsid w:val="006D48A5"/>
    <w:rsid w:val="006D4909"/>
    <w:rsid w:val="006D6562"/>
    <w:rsid w:val="006E5958"/>
    <w:rsid w:val="006E635F"/>
    <w:rsid w:val="006F0EC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993"/>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45C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5B2E"/>
    <w:rsid w:val="00C47458"/>
    <w:rsid w:val="00C54DFB"/>
    <w:rsid w:val="00C55376"/>
    <w:rsid w:val="00C55896"/>
    <w:rsid w:val="00C60F34"/>
    <w:rsid w:val="00C634F1"/>
    <w:rsid w:val="00C72EDE"/>
    <w:rsid w:val="00C74C9C"/>
    <w:rsid w:val="00C80C6C"/>
    <w:rsid w:val="00C81401"/>
    <w:rsid w:val="00C81B18"/>
    <w:rsid w:val="00C822D1"/>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0C04"/>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DF75E4"/>
    <w:rsid w:val="00E12775"/>
    <w:rsid w:val="00E151D6"/>
    <w:rsid w:val="00E26E61"/>
    <w:rsid w:val="00E27B1B"/>
    <w:rsid w:val="00E30BFB"/>
    <w:rsid w:val="00E40A97"/>
    <w:rsid w:val="00E415DF"/>
    <w:rsid w:val="00E4547A"/>
    <w:rsid w:val="00E62A5D"/>
    <w:rsid w:val="00E73173"/>
    <w:rsid w:val="00E77501"/>
    <w:rsid w:val="00E801F7"/>
    <w:rsid w:val="00E81BCB"/>
    <w:rsid w:val="00E82948"/>
    <w:rsid w:val="00E87FEF"/>
    <w:rsid w:val="00E907AA"/>
    <w:rsid w:val="00E92688"/>
    <w:rsid w:val="00E944DF"/>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936D6"/>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paragraph" w:styleId="Assuntodocomentrio">
    <w:name w:val="annotation subject"/>
    <w:basedOn w:val="Textodecomentrio"/>
    <w:next w:val="Textodecomentrio"/>
    <w:link w:val="AssuntodocomentrioChar"/>
    <w:uiPriority w:val="99"/>
    <w:semiHidden/>
    <w:unhideWhenUsed/>
    <w:rsid w:val="00657A4B"/>
    <w:pPr>
      <w:widowControl w:val="0"/>
      <w:autoSpaceDE w:val="0"/>
      <w:autoSpaceDN w:val="0"/>
    </w:pPr>
    <w:rPr>
      <w:rFonts w:ascii="Verdana" w:eastAsia="Verdana" w:hAnsi="Verdana" w:cs="Verdana"/>
      <w:b/>
      <w:bCs/>
      <w:lang w:val="pt-PT" w:eastAsia="en-US"/>
    </w:rPr>
  </w:style>
  <w:style w:type="character" w:customStyle="1" w:styleId="AssuntodocomentrioChar">
    <w:name w:val="Assunto do comentário Char"/>
    <w:basedOn w:val="TextodecomentrioChar"/>
    <w:link w:val="Assuntodocomentrio"/>
    <w:uiPriority w:val="99"/>
    <w:semiHidden/>
    <w:rsid w:val="00657A4B"/>
    <w:rPr>
      <w:rFonts w:ascii="Verdana" w:eastAsia="Verdana" w:hAnsi="Verdana" w:cs="Verdana"/>
      <w:b/>
      <w:bCs/>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13</Pages>
  <Words>5773</Words>
  <Characters>31178</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46</cp:revision>
  <cp:lastPrinted>2025-03-24T14:50:00Z</cp:lastPrinted>
  <dcterms:created xsi:type="dcterms:W3CDTF">2023-08-18T18:10:00Z</dcterms:created>
  <dcterms:modified xsi:type="dcterms:W3CDTF">2025-06-02T18:34:00Z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